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2885185">
      <w:pPr>
        <w:spacing w:line="360" w:lineRule="auto"/>
        <w:jc w:val="center"/>
        <w:rPr>
          <w:rFonts w:ascii="华文行楷" w:hAnsi="华文行楷" w:eastAsia="华文行楷" w:cs="华文行楷"/>
          <w:sz w:val="72"/>
          <w:szCs w:val="72"/>
        </w:rPr>
      </w:pPr>
      <w:r>
        <w:rPr>
          <w:rFonts w:hint="eastAsia" w:ascii="华文行楷" w:hAnsi="华文行楷" w:eastAsia="华文行楷" w:cs="华文行楷"/>
          <w:sz w:val="72"/>
          <w:szCs w:val="72"/>
        </w:rPr>
        <w:t>扬州大学</w:t>
      </w:r>
    </w:p>
    <w:p w14:paraId="1A2EA3C5">
      <w:pPr>
        <w:spacing w:line="360" w:lineRule="auto"/>
        <w:jc w:val="center"/>
        <w:rPr>
          <w:rFonts w:ascii="楷体" w:hAnsi="楷体" w:eastAsia="楷体" w:cs="楷体"/>
          <w:sz w:val="52"/>
          <w:szCs w:val="52"/>
        </w:rPr>
      </w:pPr>
    </w:p>
    <w:p w14:paraId="2E61EB8D">
      <w:pPr>
        <w:spacing w:line="1000" w:lineRule="exact"/>
        <w:jc w:val="center"/>
        <w:rPr>
          <w:rFonts w:ascii="楷体" w:hAnsi="楷体" w:eastAsia="楷体" w:cs="楷体"/>
          <w:sz w:val="52"/>
          <w:szCs w:val="52"/>
        </w:rPr>
      </w:pPr>
      <w:r>
        <w:rPr>
          <w:rFonts w:hint="eastAsia" w:ascii="楷体" w:hAnsi="楷体" w:eastAsia="楷体" w:cs="楷体"/>
          <w:sz w:val="52"/>
          <w:szCs w:val="52"/>
        </w:rPr>
        <w:t>公共管理硕士（</w:t>
      </w:r>
      <w:r>
        <w:rPr>
          <w:rFonts w:ascii="Times New Roman" w:hAnsi="Times New Roman" w:eastAsia="楷体" w:cs="楷体"/>
          <w:sz w:val="52"/>
          <w:szCs w:val="52"/>
        </w:rPr>
        <w:t>MPA</w:t>
      </w:r>
      <w:r>
        <w:rPr>
          <w:rFonts w:hint="eastAsia" w:ascii="楷体" w:hAnsi="楷体" w:eastAsia="楷体" w:cs="楷体"/>
          <w:sz w:val="52"/>
          <w:szCs w:val="52"/>
        </w:rPr>
        <w:t>）</w:t>
      </w:r>
    </w:p>
    <w:p w14:paraId="2765C57B">
      <w:pPr>
        <w:spacing w:line="1000" w:lineRule="exact"/>
        <w:jc w:val="center"/>
        <w:rPr>
          <w:rFonts w:hint="eastAsia" w:ascii="楷体" w:hAnsi="楷体" w:eastAsia="楷体" w:cs="楷体"/>
          <w:sz w:val="52"/>
          <w:szCs w:val="52"/>
          <w:lang w:val="en-US" w:eastAsia="zh-CN"/>
        </w:rPr>
      </w:pPr>
      <w:r>
        <w:rPr>
          <w:rFonts w:hint="eastAsia" w:ascii="楷体" w:hAnsi="楷体" w:eastAsia="楷体" w:cs="楷体"/>
          <w:sz w:val="52"/>
          <w:szCs w:val="52"/>
          <w:lang w:val="en-US" w:eastAsia="zh-CN"/>
        </w:rPr>
        <w:t>申请硕士学位创新性成果基本要求</w:t>
      </w:r>
    </w:p>
    <w:p w14:paraId="1447A543">
      <w:pPr>
        <w:spacing w:line="1000" w:lineRule="exact"/>
        <w:jc w:val="center"/>
        <w:rPr>
          <w:rFonts w:ascii="楷体" w:hAnsi="楷体" w:eastAsia="楷体" w:cs="楷体"/>
          <w:sz w:val="52"/>
          <w:szCs w:val="52"/>
        </w:rPr>
      </w:pPr>
      <w:r>
        <w:rPr>
          <w:rFonts w:hint="eastAsia" w:ascii="楷体" w:hAnsi="楷体" w:eastAsia="楷体" w:cs="楷体"/>
          <w:sz w:val="52"/>
          <w:szCs w:val="52"/>
        </w:rPr>
        <w:t>认定材料</w:t>
      </w:r>
    </w:p>
    <w:tbl>
      <w:tblPr>
        <w:tblStyle w:val="6"/>
        <w:tblW w:w="708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5245"/>
      </w:tblGrid>
      <w:tr w14:paraId="520BC3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5CB8F"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成果类别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：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0C17629">
            <w:pPr>
              <w:widowControl/>
              <w:spacing w:line="360" w:lineRule="auto"/>
              <w:jc w:val="left"/>
              <w:rPr>
                <w:rFonts w:hint="default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3C96FD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DB8BE"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班    级：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443F8DA">
            <w:pPr>
              <w:widowControl/>
              <w:spacing w:line="360" w:lineRule="auto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 w14:paraId="67CA72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B7216"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学    号：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F94E077">
            <w:pPr>
              <w:widowControl/>
              <w:spacing w:line="360" w:lineRule="auto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 w14:paraId="25D800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F976F"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姓    名：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3B1EC55">
            <w:pPr>
              <w:widowControl/>
              <w:spacing w:line="360" w:lineRule="auto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 w14:paraId="6995E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19756"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联系电话：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87C59C4">
            <w:pPr>
              <w:widowControl/>
              <w:spacing w:line="360" w:lineRule="auto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 w14:paraId="7AD5F5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41D77">
            <w:pPr>
              <w:widowControl/>
              <w:spacing w:line="360" w:lineRule="auto"/>
              <w:ind w:firstLine="163" w:firstLineChars="50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32"/>
                <w:szCs w:val="32"/>
              </w:rPr>
              <w:t>E-mail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: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FB8DA30">
            <w:pPr>
              <w:widowControl/>
              <w:spacing w:line="360" w:lineRule="auto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 w14:paraId="24C21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983C0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校内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导师：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8706175">
            <w:pPr>
              <w:widowControl/>
              <w:spacing w:line="360" w:lineRule="auto"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7CF030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8B1C3">
            <w:pPr>
              <w:widowControl/>
              <w:spacing w:line="360" w:lineRule="auto"/>
              <w:jc w:val="left"/>
              <w:rPr>
                <w:rFonts w:hint="default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校外导师：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BB3FA37">
            <w:pPr>
              <w:widowControl/>
              <w:spacing w:line="360" w:lineRule="auto"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val="en-US" w:eastAsia="zh-CN"/>
              </w:rPr>
              <w:t>单位+姓名</w:t>
            </w:r>
          </w:p>
        </w:tc>
      </w:tr>
    </w:tbl>
    <w:p w14:paraId="063B81A9">
      <w:pPr>
        <w:spacing w:line="360" w:lineRule="auto"/>
        <w:jc w:val="center"/>
        <w:rPr>
          <w:rFonts w:hint="eastAsia" w:ascii="华文行楷" w:hAnsi="华文行楷" w:eastAsia="华文行楷" w:cs="华文行楷"/>
          <w:sz w:val="72"/>
          <w:szCs w:val="72"/>
        </w:rPr>
      </w:pPr>
    </w:p>
    <w:p w14:paraId="74D54ACA">
      <w:pPr>
        <w:spacing w:line="360" w:lineRule="auto"/>
        <w:jc w:val="center"/>
        <w:rPr>
          <w:rFonts w:ascii="华文行楷" w:hAnsi="华文行楷" w:eastAsia="华文行楷" w:cs="华文行楷"/>
          <w:sz w:val="72"/>
          <w:szCs w:val="72"/>
        </w:rPr>
      </w:pPr>
      <w:r>
        <w:rPr>
          <w:rFonts w:hint="eastAsia" w:ascii="华文行楷" w:hAnsi="华文行楷" w:eastAsia="华文行楷" w:cs="华文行楷"/>
          <w:sz w:val="72"/>
          <w:szCs w:val="72"/>
        </w:rPr>
        <w:t>扬州大学</w:t>
      </w:r>
    </w:p>
    <w:p w14:paraId="4514FA62">
      <w:pPr>
        <w:spacing w:line="360" w:lineRule="auto"/>
        <w:jc w:val="center"/>
        <w:rPr>
          <w:rFonts w:ascii="楷体" w:hAnsi="楷体" w:eastAsia="楷体" w:cs="楷体"/>
          <w:sz w:val="52"/>
          <w:szCs w:val="52"/>
        </w:rPr>
      </w:pPr>
    </w:p>
    <w:p w14:paraId="4C7F2484">
      <w:pPr>
        <w:spacing w:line="1000" w:lineRule="exact"/>
        <w:jc w:val="center"/>
        <w:rPr>
          <w:rFonts w:ascii="楷体" w:hAnsi="楷体" w:eastAsia="楷体" w:cs="楷体"/>
          <w:sz w:val="52"/>
          <w:szCs w:val="52"/>
        </w:rPr>
      </w:pPr>
      <w:r>
        <w:rPr>
          <w:rFonts w:hint="eastAsia" w:ascii="楷体" w:hAnsi="楷体" w:eastAsia="楷体" w:cs="楷体"/>
          <w:sz w:val="52"/>
          <w:szCs w:val="52"/>
        </w:rPr>
        <w:t>公共管理硕士（</w:t>
      </w:r>
      <w:r>
        <w:rPr>
          <w:rFonts w:ascii="Times New Roman" w:hAnsi="Times New Roman" w:eastAsia="楷体" w:cs="楷体"/>
          <w:sz w:val="52"/>
          <w:szCs w:val="52"/>
        </w:rPr>
        <w:t>MPA</w:t>
      </w:r>
      <w:r>
        <w:rPr>
          <w:rFonts w:hint="eastAsia" w:ascii="楷体" w:hAnsi="楷体" w:eastAsia="楷体" w:cs="楷体"/>
          <w:sz w:val="52"/>
          <w:szCs w:val="52"/>
        </w:rPr>
        <w:t>）</w:t>
      </w:r>
    </w:p>
    <w:p w14:paraId="31E79BDF">
      <w:pPr>
        <w:spacing w:line="1000" w:lineRule="exact"/>
        <w:jc w:val="center"/>
        <w:rPr>
          <w:rFonts w:hint="eastAsia" w:ascii="楷体" w:hAnsi="楷体" w:eastAsia="楷体" w:cs="楷体"/>
          <w:sz w:val="52"/>
          <w:szCs w:val="52"/>
          <w:lang w:val="en-US" w:eastAsia="zh-CN"/>
        </w:rPr>
      </w:pPr>
      <w:r>
        <w:rPr>
          <w:rFonts w:hint="eastAsia" w:ascii="楷体" w:hAnsi="楷体" w:eastAsia="楷体" w:cs="楷体"/>
          <w:sz w:val="52"/>
          <w:szCs w:val="52"/>
          <w:lang w:val="en-US" w:eastAsia="zh-CN"/>
        </w:rPr>
        <w:t>申请硕士学位创新性成果基本要求</w:t>
      </w:r>
    </w:p>
    <w:p w14:paraId="44BACAA8">
      <w:pPr>
        <w:spacing w:line="1000" w:lineRule="exact"/>
        <w:jc w:val="center"/>
        <w:rPr>
          <w:rFonts w:ascii="楷体" w:hAnsi="楷体" w:eastAsia="楷体" w:cs="楷体"/>
          <w:sz w:val="52"/>
          <w:szCs w:val="52"/>
        </w:rPr>
      </w:pPr>
      <w:r>
        <w:rPr>
          <w:rFonts w:hint="eastAsia" w:ascii="楷体" w:hAnsi="楷体" w:eastAsia="楷体" w:cs="楷体"/>
          <w:sz w:val="52"/>
          <w:szCs w:val="52"/>
        </w:rPr>
        <w:t>认定材料</w:t>
      </w:r>
    </w:p>
    <w:tbl>
      <w:tblPr>
        <w:tblStyle w:val="6"/>
        <w:tblW w:w="708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5245"/>
      </w:tblGrid>
      <w:tr w14:paraId="3863C6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41897"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报告题目：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3FD689A"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XX案例分析/调研报告</w:t>
            </w:r>
          </w:p>
        </w:tc>
      </w:tr>
      <w:tr w14:paraId="2F50CD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6DBE8"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班    级：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67D9798">
            <w:pPr>
              <w:widowControl/>
              <w:spacing w:line="360" w:lineRule="auto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 w14:paraId="1CE26A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203CE"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学    号：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4396923">
            <w:pPr>
              <w:widowControl/>
              <w:spacing w:line="360" w:lineRule="auto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 w14:paraId="3523C1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2B403"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姓    名：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E7CAAED">
            <w:pPr>
              <w:widowControl/>
              <w:spacing w:line="360" w:lineRule="auto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 w14:paraId="68D83D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D612E"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联系电话：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2D3A88F">
            <w:pPr>
              <w:widowControl/>
              <w:spacing w:line="360" w:lineRule="auto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 w14:paraId="2981C2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CA582">
            <w:pPr>
              <w:widowControl/>
              <w:spacing w:line="360" w:lineRule="auto"/>
              <w:ind w:firstLine="163" w:firstLineChars="50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32"/>
                <w:szCs w:val="32"/>
              </w:rPr>
              <w:t>E-mail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: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2DF285A">
            <w:pPr>
              <w:widowControl/>
              <w:spacing w:line="360" w:lineRule="auto"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 w14:paraId="36CD8D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AC84D">
            <w:pPr>
              <w:widowControl/>
              <w:spacing w:line="360" w:lineRule="auto"/>
              <w:jc w:val="left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校内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</w:rPr>
              <w:t>导师：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80EF53E">
            <w:pPr>
              <w:widowControl/>
              <w:spacing w:line="360" w:lineRule="auto"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1F4AD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00D25">
            <w:pPr>
              <w:widowControl/>
              <w:spacing w:line="360" w:lineRule="auto"/>
              <w:jc w:val="left"/>
              <w:rPr>
                <w:rFonts w:hint="default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校外导师：</w:t>
            </w:r>
          </w:p>
        </w:tc>
        <w:tc>
          <w:tcPr>
            <w:tcW w:w="52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8F9401E">
            <w:pPr>
              <w:widowControl/>
              <w:spacing w:line="360" w:lineRule="auto"/>
              <w:jc w:val="left"/>
              <w:rPr>
                <w:rFonts w:hint="default" w:ascii="等线" w:hAnsi="等线" w:eastAsia="等线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lang w:val="en-US" w:eastAsia="zh-CN"/>
              </w:rPr>
              <w:t>单位+姓名</w:t>
            </w:r>
          </w:p>
        </w:tc>
      </w:tr>
    </w:tbl>
    <w:p w14:paraId="1F4B405C">
      <w:pPr>
        <w:spacing w:line="580" w:lineRule="exact"/>
        <w:jc w:val="both"/>
        <w:rPr>
          <w:rFonts w:hint="eastAsia" w:ascii="仿宋_GB2312" w:hAnsi="仿宋_GB2312" w:cs="仿宋_GB2312"/>
          <w:lang w:val="en-US" w:eastAsia="zh-CN"/>
        </w:rPr>
      </w:pPr>
    </w:p>
    <w:p w14:paraId="53C3F05D">
      <w:pPr>
        <w:spacing w:line="580" w:lineRule="exact"/>
        <w:jc w:val="center"/>
        <w:rPr>
          <w:rFonts w:hint="eastAsia" w:ascii="仿宋_GB2312" w:hAnsi="仿宋_GB2312" w:cs="仿宋_GB2312"/>
          <w:b/>
          <w:bCs/>
          <w:lang w:val="en-US" w:eastAsia="zh-CN"/>
        </w:rPr>
      </w:pPr>
    </w:p>
    <w:p w14:paraId="77FA2504">
      <w:pPr>
        <w:spacing w:line="580" w:lineRule="exact"/>
        <w:jc w:val="center"/>
        <w:rPr>
          <w:rFonts w:hint="eastAsia" w:ascii="仿宋_GB2312" w:hAnsi="仿宋_GB2312" w:cs="仿宋_GB2312"/>
          <w:b/>
          <w:bCs/>
          <w:lang w:val="en-US" w:eastAsia="zh-CN"/>
        </w:rPr>
      </w:pPr>
      <w:bookmarkStart w:id="1" w:name="_GoBack"/>
      <w:bookmarkEnd w:id="1"/>
      <w:r>
        <w:rPr>
          <w:rFonts w:hint="eastAsia" w:ascii="仿宋_GB2312" w:hAnsi="仿宋_GB2312" w:cs="仿宋_GB2312"/>
          <w:b/>
          <w:bCs/>
          <w:lang w:val="en-US" w:eastAsia="zh-CN"/>
        </w:rPr>
        <w:t>调研报告与案例撰写基本要求</w:t>
      </w:r>
    </w:p>
    <w:p w14:paraId="53E635FC">
      <w:pPr>
        <w:spacing w:line="580" w:lineRule="exact"/>
        <w:ind w:firstLine="654" w:firstLineChars="200"/>
        <w:rPr>
          <w:rFonts w:hint="eastAsia" w:ascii="仿宋_GB2312" w:hAnsi="仿宋_GB2312" w:cs="仿宋_GB2312"/>
          <w:lang w:val="en-US" w:eastAsia="zh-CN"/>
        </w:rPr>
      </w:pPr>
    </w:p>
    <w:p w14:paraId="7207C243">
      <w:pPr>
        <w:spacing w:line="580" w:lineRule="exact"/>
        <w:ind w:firstLine="654" w:firstLineChars="200"/>
        <w:rPr>
          <w:rFonts w:hint="eastAsia" w:ascii="仿宋_GB2312" w:hAnsi="仿宋_GB2312" w:cs="仿宋_GB2312"/>
          <w:lang w:val="en-US" w:eastAsia="zh-CN"/>
        </w:rPr>
      </w:pPr>
      <w:r>
        <w:rPr>
          <w:rFonts w:hint="eastAsia" w:ascii="仿宋_GB2312" w:hAnsi="仿宋_GB2312" w:cs="仿宋_GB2312"/>
          <w:lang w:val="en-US" w:eastAsia="zh-CN"/>
        </w:rPr>
        <w:t>一、调研报告。调研报告需符合公共管理专业方向。江苏省内学员的调研对象必须在江苏省内；江苏省外学员可根据籍贯或工作所在地确定调研对象。调研报告题目中必须明确且尽可能细化调研地点（如扬州市数据局）与主题（如政府数据平台建设），不得用</w:t>
      </w:r>
      <w:r>
        <w:rPr>
          <w:rFonts w:hint="eastAsia" w:ascii="Times New Roman" w:hAnsi="Times New Roman" w:cs="仿宋_GB2312"/>
          <w:lang w:val="en-US" w:eastAsia="zh-CN"/>
        </w:rPr>
        <w:t>Y</w:t>
      </w:r>
      <w:r>
        <w:rPr>
          <w:rFonts w:hint="eastAsia" w:ascii="仿宋_GB2312" w:hAnsi="仿宋_GB2312" w:cs="仿宋_GB2312"/>
          <w:lang w:val="en-US" w:eastAsia="zh-CN"/>
        </w:rPr>
        <w:t>市等代替。</w:t>
      </w:r>
    </w:p>
    <w:p w14:paraId="259AD4DB">
      <w:pPr>
        <w:spacing w:line="580" w:lineRule="exact"/>
        <w:ind w:firstLine="654" w:firstLineChars="200"/>
        <w:rPr>
          <w:rFonts w:hint="eastAsia" w:ascii="仿宋_GB2312" w:hAnsi="仿宋_GB2312" w:cs="仿宋_GB2312"/>
          <w:lang w:val="en-US" w:eastAsia="zh-CN"/>
        </w:rPr>
      </w:pPr>
      <w:r>
        <w:rPr>
          <w:rFonts w:hint="eastAsia" w:ascii="仿宋_GB2312" w:hAnsi="仿宋_GB2312" w:cs="仿宋_GB2312"/>
          <w:lang w:val="en-US" w:eastAsia="zh-CN"/>
        </w:rPr>
        <w:t>二、案例撰写。案例撰写需符合公共管理专业方向。江苏省内学员的案例必须在江苏省内；江苏省外学员可根据籍贯或工作所在地确定案例所在地。案例题目中必须明确且尽可能细化案例地点（如扬州市数据局）与主题（如政府数据平台建设），不得用</w:t>
      </w:r>
      <w:r>
        <w:rPr>
          <w:rFonts w:hint="eastAsia" w:ascii="Times New Roman" w:hAnsi="Times New Roman" w:cs="仿宋_GB2312"/>
          <w:lang w:val="en-US" w:eastAsia="zh-CN"/>
        </w:rPr>
        <w:t>Y</w:t>
      </w:r>
      <w:r>
        <w:rPr>
          <w:rFonts w:hint="eastAsia" w:ascii="仿宋_GB2312" w:hAnsi="仿宋_GB2312" w:cs="仿宋_GB2312"/>
          <w:lang w:val="en-US" w:eastAsia="zh-CN"/>
        </w:rPr>
        <w:t>市等代替。</w:t>
      </w:r>
    </w:p>
    <w:p w14:paraId="6E3FAF0D">
      <w:pPr>
        <w:spacing w:line="580" w:lineRule="exact"/>
        <w:ind w:firstLine="654" w:firstLineChars="200"/>
        <w:rPr>
          <w:rFonts w:hint="eastAsia" w:ascii="仿宋_GB2312" w:hAnsi="仿宋_GB2312" w:cs="仿宋_GB2312"/>
          <w:lang w:val="en-US" w:eastAsia="zh-CN"/>
        </w:rPr>
      </w:pPr>
      <w:r>
        <w:rPr>
          <w:rFonts w:hint="eastAsia" w:ascii="仿宋_GB2312" w:hAnsi="仿宋_GB2312" w:cs="仿宋_GB2312"/>
          <w:lang w:val="en-US" w:eastAsia="zh-CN"/>
        </w:rPr>
        <w:t>三、正文不少于</w:t>
      </w:r>
      <w:r>
        <w:rPr>
          <w:rFonts w:hint="eastAsia" w:ascii="Times New Roman" w:hAnsi="Times New Roman" w:cs="仿宋_GB2312"/>
          <w:lang w:val="en-US" w:eastAsia="zh-CN"/>
        </w:rPr>
        <w:t>8000</w:t>
      </w:r>
      <w:r>
        <w:rPr>
          <w:rFonts w:hint="eastAsia" w:ascii="仿宋_GB2312" w:hAnsi="仿宋_GB2312" w:cs="仿宋_GB2312"/>
          <w:lang w:val="en-US" w:eastAsia="zh-CN"/>
        </w:rPr>
        <w:t>字。</w:t>
      </w:r>
    </w:p>
    <w:p w14:paraId="6BBCD7A6">
      <w:pPr>
        <w:spacing w:line="580" w:lineRule="exact"/>
        <w:ind w:firstLine="654" w:firstLineChars="200"/>
        <w:rPr>
          <w:rFonts w:hint="eastAsia" w:ascii="仿宋_GB2312" w:hAnsi="仿宋_GB2312" w:cs="仿宋_GB2312"/>
          <w:lang w:val="en-US" w:eastAsia="zh-CN"/>
        </w:rPr>
      </w:pPr>
      <w:r>
        <w:rPr>
          <w:rFonts w:hint="eastAsia" w:ascii="仿宋_GB2312" w:hAnsi="仿宋_GB2312" w:cs="仿宋_GB2312"/>
          <w:lang w:val="en-US" w:eastAsia="zh-CN"/>
        </w:rPr>
        <w:t>四、附维普查重报告，查重率低于</w:t>
      </w:r>
      <w:r>
        <w:rPr>
          <w:rFonts w:hint="eastAsia" w:ascii="Times New Roman" w:hAnsi="Times New Roman" w:cs="仿宋_GB2312"/>
          <w:lang w:val="en-US" w:eastAsia="zh-CN"/>
        </w:rPr>
        <w:t>20</w:t>
      </w:r>
      <w:r>
        <w:rPr>
          <w:rFonts w:hint="eastAsia" w:ascii="仿宋_GB2312" w:hAnsi="仿宋_GB2312" w:cs="仿宋_GB2312"/>
          <w:lang w:val="en-US" w:eastAsia="zh-CN"/>
        </w:rPr>
        <w:t>%。维普人工智能（</w:t>
      </w:r>
      <w:r>
        <w:rPr>
          <w:rFonts w:hint="eastAsia" w:ascii="Times New Roman" w:hAnsi="Times New Roman" w:cs="仿宋_GB2312"/>
          <w:lang w:val="en-US" w:eastAsia="zh-CN"/>
        </w:rPr>
        <w:t>AIGC</w:t>
      </w:r>
      <w:r>
        <w:rPr>
          <w:rFonts w:hint="eastAsia" w:ascii="仿宋_GB2312" w:hAnsi="仿宋_GB2312" w:cs="仿宋_GB2312"/>
          <w:lang w:val="en-US" w:eastAsia="zh-CN"/>
        </w:rPr>
        <w:t>）检测报告低于</w:t>
      </w:r>
      <w:r>
        <w:rPr>
          <w:rFonts w:hint="eastAsia" w:ascii="Times New Roman" w:hAnsi="Times New Roman" w:cs="仿宋_GB2312"/>
          <w:lang w:val="en-US" w:eastAsia="zh-CN"/>
        </w:rPr>
        <w:t>30</w:t>
      </w:r>
      <w:r>
        <w:rPr>
          <w:rFonts w:hint="eastAsia" w:ascii="仿宋_GB2312" w:hAnsi="仿宋_GB2312" w:cs="仿宋_GB2312"/>
          <w:lang w:val="en-US" w:eastAsia="zh-CN"/>
        </w:rPr>
        <w:t>%。</w:t>
      </w:r>
    </w:p>
    <w:p w14:paraId="3CBE5B65">
      <w:pPr>
        <w:spacing w:line="580" w:lineRule="exact"/>
        <w:ind w:firstLine="654" w:firstLineChars="200"/>
        <w:rPr>
          <w:rFonts w:hint="eastAsia" w:ascii="仿宋_GB2312" w:hAnsi="仿宋_GB2312" w:cs="仿宋_GB2312"/>
          <w:lang w:val="en-US" w:eastAsia="zh-CN"/>
        </w:rPr>
      </w:pPr>
      <w:r>
        <w:rPr>
          <w:rFonts w:hint="eastAsia" w:ascii="仿宋_GB2312" w:hAnsi="仿宋_GB2312" w:cs="仿宋_GB2312"/>
          <w:lang w:val="en-US" w:eastAsia="zh-CN"/>
        </w:rPr>
        <w:t>五、调研报告与案例撰写素材必须真实可查。</w:t>
      </w:r>
    </w:p>
    <w:p w14:paraId="4A90FCDA">
      <w:pPr>
        <w:spacing w:line="580" w:lineRule="exact"/>
        <w:ind w:firstLine="654" w:firstLineChars="200"/>
        <w:rPr>
          <w:rFonts w:hint="default" w:ascii="仿宋_GB2312" w:hAnsi="仿宋_GB2312" w:cs="仿宋_GB2312"/>
          <w:lang w:val="en-US" w:eastAsia="zh-CN"/>
        </w:rPr>
      </w:pPr>
    </w:p>
    <w:p w14:paraId="7F8108A2">
      <w:pPr>
        <w:spacing w:line="580" w:lineRule="exact"/>
        <w:ind w:firstLine="654" w:firstLineChars="200"/>
        <w:rPr>
          <w:rFonts w:hint="eastAsia" w:ascii="仿宋_GB2312" w:hAnsi="仿宋_GB2312" w:cs="仿宋_GB2312"/>
          <w:lang w:val="en-US" w:eastAsia="zh-CN"/>
        </w:rPr>
      </w:pPr>
    </w:p>
    <w:p w14:paraId="19522E38">
      <w:pPr>
        <w:spacing w:line="580" w:lineRule="exact"/>
        <w:ind w:firstLine="654" w:firstLineChars="200"/>
        <w:rPr>
          <w:rFonts w:hint="eastAsia" w:ascii="仿宋_GB2312" w:hAnsi="仿宋_GB2312" w:cs="仿宋_GB2312"/>
          <w:lang w:val="en-US" w:eastAsia="zh-CN"/>
        </w:rPr>
      </w:pPr>
    </w:p>
    <w:p w14:paraId="76CA5F88">
      <w:pPr>
        <w:spacing w:line="580" w:lineRule="exact"/>
        <w:ind w:firstLine="654" w:firstLineChars="200"/>
        <w:rPr>
          <w:rFonts w:hint="eastAsia" w:ascii="仿宋_GB2312" w:hAnsi="仿宋_GB2312" w:cs="仿宋_GB2312"/>
          <w:lang w:val="en-US" w:eastAsia="zh-CN"/>
        </w:rPr>
      </w:pPr>
    </w:p>
    <w:p w14:paraId="62C09773">
      <w:pPr>
        <w:spacing w:line="580" w:lineRule="exact"/>
        <w:ind w:firstLine="654" w:firstLineChars="200"/>
        <w:rPr>
          <w:rFonts w:hint="eastAsia" w:ascii="仿宋_GB2312" w:hAnsi="仿宋_GB2312" w:cs="仿宋_GB2312"/>
          <w:lang w:val="en-US" w:eastAsia="zh-CN"/>
        </w:rPr>
      </w:pPr>
    </w:p>
    <w:p w14:paraId="1F2F4C99">
      <w:pPr>
        <w:spacing w:line="240" w:lineRule="auto"/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 w14:paraId="368274FB">
      <w:pPr>
        <w:spacing w:line="240" w:lineRule="auto"/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 w14:paraId="45EC33DB">
      <w:pPr>
        <w:spacing w:line="240" w:lineRule="auto"/>
        <w:jc w:val="center"/>
        <w:rPr>
          <w:rFonts w:ascii="宋体" w:hAnsi="宋体" w:eastAsia="宋体" w:cs="方正小标宋简体"/>
          <w:b w:val="0"/>
          <w:bCs w:val="0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调研报告题目</w:t>
      </w:r>
      <w:bookmarkStart w:id="0" w:name="_Hlk99435457"/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（三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号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，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黑体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，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居中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）</w:t>
      </w:r>
      <w:bookmarkEnd w:id="0"/>
    </w:p>
    <w:p w14:paraId="106EAD78">
      <w:pPr>
        <w:spacing w:line="240" w:lineRule="auto"/>
        <w:rPr>
          <w:rFonts w:hint="eastAsia" w:ascii="宋体" w:hAnsi="宋体" w:eastAsia="宋体"/>
          <w:b/>
          <w:bCs/>
          <w:sz w:val="24"/>
          <w:szCs w:val="24"/>
        </w:rPr>
      </w:pPr>
    </w:p>
    <w:p w14:paraId="7E0F0D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摘要（宋体，小四，行间距</w:t>
      </w:r>
      <w: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t>22</w:t>
      </w:r>
      <w:r>
        <w:rPr>
          <w:rFonts w:hint="eastAsia" w:ascii="宋体" w:hAnsi="宋体" w:eastAsia="宋体"/>
          <w:b/>
          <w:bCs/>
          <w:sz w:val="24"/>
          <w:szCs w:val="24"/>
        </w:rPr>
        <w:t>磅）：</w:t>
      </w:r>
    </w:p>
    <w:p w14:paraId="787A3C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关键词（宋体，小四，行间距</w:t>
      </w:r>
      <w: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t>22</w:t>
      </w:r>
      <w:r>
        <w:rPr>
          <w:rFonts w:hint="eastAsia" w:ascii="宋体" w:hAnsi="宋体" w:eastAsia="宋体"/>
          <w:b/>
          <w:bCs/>
          <w:sz w:val="24"/>
          <w:szCs w:val="24"/>
        </w:rPr>
        <w:t>磅）：</w:t>
      </w:r>
      <w:r>
        <w:rPr>
          <w:rFonts w:hint="eastAsia" w:ascii="Times New Roman" w:hAnsi="Times New Roman" w:eastAsia="宋体"/>
          <w:b/>
          <w:bCs/>
          <w:sz w:val="24"/>
          <w:szCs w:val="24"/>
        </w:rPr>
        <w:t>xxxx</w:t>
      </w:r>
      <w:r>
        <w:rPr>
          <w:rFonts w:hint="eastAsia" w:ascii="宋体" w:hAnsi="宋体" w:eastAsia="宋体"/>
          <w:b/>
          <w:bCs/>
          <w:sz w:val="24"/>
          <w:szCs w:val="24"/>
        </w:rPr>
        <w:t>；</w:t>
      </w:r>
      <w:r>
        <w:rPr>
          <w:rFonts w:hint="eastAsia" w:ascii="Times New Roman" w:hAnsi="Times New Roman" w:eastAsia="宋体"/>
          <w:b/>
          <w:bCs/>
          <w:sz w:val="24"/>
          <w:szCs w:val="24"/>
        </w:rPr>
        <w:t>xxxx</w:t>
      </w:r>
      <w:r>
        <w:rPr>
          <w:rFonts w:hint="eastAsia" w:ascii="宋体" w:hAnsi="宋体" w:eastAsia="宋体"/>
          <w:b/>
          <w:bCs/>
          <w:sz w:val="24"/>
          <w:szCs w:val="24"/>
        </w:rPr>
        <w:t>；</w:t>
      </w:r>
      <w:r>
        <w:rPr>
          <w:rFonts w:hint="eastAsia" w:ascii="Times New Roman" w:hAnsi="Times New Roman" w:eastAsia="宋体"/>
          <w:b/>
          <w:bCs/>
          <w:sz w:val="24"/>
          <w:szCs w:val="24"/>
        </w:rPr>
        <w:t>xxxx</w:t>
      </w:r>
      <w:r>
        <w:rPr>
          <w:rFonts w:hint="eastAsia" w:ascii="宋体" w:hAnsi="宋体" w:eastAsia="宋体"/>
          <w:b/>
          <w:bCs/>
          <w:sz w:val="24"/>
          <w:szCs w:val="24"/>
        </w:rPr>
        <w:t>；</w:t>
      </w:r>
      <w:r>
        <w:rPr>
          <w:rFonts w:hint="eastAsia" w:ascii="Times New Roman" w:hAnsi="Times New Roman" w:eastAsia="宋体"/>
          <w:b/>
          <w:bCs/>
          <w:sz w:val="24"/>
          <w:szCs w:val="24"/>
        </w:rPr>
        <w:t>xxxx</w:t>
      </w:r>
    </w:p>
    <w:p w14:paraId="471530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宋体" w:hAnsi="宋体" w:eastAsia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调研对象基本情况</w:t>
      </w:r>
    </w:p>
    <w:tbl>
      <w:tblPr>
        <w:tblStyle w:val="7"/>
        <w:tblW w:w="0" w:type="auto"/>
        <w:tblInd w:w="1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1"/>
        <w:gridCol w:w="6513"/>
      </w:tblGrid>
      <w:tr w14:paraId="24A5D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1" w:type="dxa"/>
          </w:tcPr>
          <w:p w14:paraId="09279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调研地点</w:t>
            </w:r>
          </w:p>
        </w:tc>
        <w:tc>
          <w:tcPr>
            <w:tcW w:w="6513" w:type="dxa"/>
          </w:tcPr>
          <w:p w14:paraId="1C877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FF0000"/>
                <w:sz w:val="24"/>
                <w:szCs w:val="24"/>
                <w:vertAlign w:val="baseline"/>
                <w:lang w:val="en-US" w:eastAsia="zh-CN"/>
              </w:rPr>
              <w:t>（若调研地在省外，请说明选取依据）</w:t>
            </w:r>
          </w:p>
        </w:tc>
      </w:tr>
      <w:tr w14:paraId="0B641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1" w:type="dxa"/>
          </w:tcPr>
          <w:p w14:paraId="16F22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调研单位</w:t>
            </w:r>
          </w:p>
        </w:tc>
        <w:tc>
          <w:tcPr>
            <w:tcW w:w="6513" w:type="dxa"/>
          </w:tcPr>
          <w:p w14:paraId="2258E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F392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1" w:type="dxa"/>
          </w:tcPr>
          <w:p w14:paraId="6B7E7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联系人及联系方式</w:t>
            </w:r>
          </w:p>
        </w:tc>
        <w:tc>
          <w:tcPr>
            <w:tcW w:w="6513" w:type="dxa"/>
          </w:tcPr>
          <w:p w14:paraId="3281A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6E96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1" w:type="dxa"/>
          </w:tcPr>
          <w:p w14:paraId="3A689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维普查重数据</w:t>
            </w:r>
          </w:p>
        </w:tc>
        <w:tc>
          <w:tcPr>
            <w:tcW w:w="6513" w:type="dxa"/>
          </w:tcPr>
          <w:p w14:paraId="2E132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BCF0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1" w:type="dxa"/>
          </w:tcPr>
          <w:p w14:paraId="38494F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维普</w:t>
            </w:r>
            <w:r>
              <w:rPr>
                <w:rFonts w:hint="eastAsia" w:ascii="Times New Roman" w:hAnsi="Times New Roman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AIGC</w:t>
            </w: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检测数据</w:t>
            </w:r>
          </w:p>
        </w:tc>
        <w:tc>
          <w:tcPr>
            <w:tcW w:w="6513" w:type="dxa"/>
          </w:tcPr>
          <w:p w14:paraId="2959B0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5DC888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cs="宋体"/>
          <w:sz w:val="24"/>
          <w:szCs w:val="24"/>
        </w:rPr>
      </w:pPr>
    </w:p>
    <w:p w14:paraId="619FB7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仿宋_GB2312" w:cs="宋体"/>
          <w:b w:val="0"/>
          <w:bCs w:val="0"/>
          <w:color w:val="auto"/>
          <w:sz w:val="24"/>
          <w:szCs w:val="24"/>
          <w:lang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4"/>
          <w:szCs w:val="24"/>
        </w:rPr>
        <w:t>调研报告一般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val="en-US" w:eastAsia="zh-CN"/>
        </w:rPr>
        <w:t>围绕某一公共管理专题（如政府治理与创新、公共政策、应急管理、公共部门人力资源、城市建设与管理等），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</w:rPr>
        <w:t>结合自己的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val="en-US" w:eastAsia="zh-CN"/>
        </w:rPr>
        <w:t>工作实践，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</w:rPr>
        <w:t>对某一问题、某一经验或情况，经过调查了解，揭示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val="en-US" w:eastAsia="zh-CN"/>
        </w:rPr>
        <w:t>总结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</w:rPr>
        <w:t>出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val="en-US" w:eastAsia="zh-CN"/>
        </w:rPr>
        <w:t>相关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</w:rPr>
        <w:t>本质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val="en-US" w:eastAsia="zh-CN"/>
        </w:rPr>
        <w:t>、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</w:rPr>
        <w:t>规律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val="en-US" w:eastAsia="zh-CN"/>
        </w:rPr>
        <w:t>与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</w:rPr>
        <w:t>经验，通过深入细致的调查研究之后所写出的真实地反映情况的书面报告。调研报告应有明确的目标，过程和结论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eastAsia="zh-CN"/>
        </w:rPr>
        <w:t>。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</w:rPr>
        <w:t>不要与论文同名！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b w:val="0"/>
          <w:bCs w:val="0"/>
          <w:color w:val="FF0000"/>
          <w:sz w:val="24"/>
          <w:szCs w:val="24"/>
          <w:lang w:val="en-US" w:eastAsia="zh-CN"/>
        </w:rPr>
        <w:t>本段说明在正式提交材料时删除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eastAsia="zh-CN"/>
        </w:rPr>
        <w:t>）</w:t>
      </w:r>
    </w:p>
    <w:p w14:paraId="247930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调研报告格式</w:t>
      </w:r>
      <w:r>
        <w:rPr>
          <w:rFonts w:hint="eastAsia" w:ascii="宋体" w:hAnsi="宋体" w:eastAsia="宋体" w:cs="宋体"/>
          <w:sz w:val="24"/>
          <w:szCs w:val="24"/>
        </w:rPr>
        <w:t>：</w:t>
      </w:r>
    </w:p>
    <w:p w14:paraId="5846F4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一般来说，调查报告由标题、导语或引言、正文、结语等几个部分组成。</w:t>
      </w:r>
    </w:p>
    <w:p w14:paraId="3A39AD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(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一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)导语</w:t>
      </w:r>
    </w:p>
    <w:p w14:paraId="51B991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导语又称引言。它是调查报告的前言，简洁明了地介绍有关调查的情况，或提出全文的引子 ，为正文写作作好铺垫。</w:t>
      </w:r>
    </w:p>
    <w:p w14:paraId="570531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(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)正文</w:t>
      </w:r>
    </w:p>
    <w:p w14:paraId="7D44A2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前言之后、结语之前的文字，都属于正文。正文是调查报告的核心部分，占主要篇幅，一般由标题、文字段落、图、表和公式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等</w:t>
      </w:r>
      <w:r>
        <w:rPr>
          <w:rFonts w:hint="eastAsia" w:ascii="宋体" w:hAnsi="宋体" w:eastAsia="宋体" w:cs="宋体"/>
          <w:sz w:val="24"/>
          <w:szCs w:val="24"/>
        </w:rPr>
        <w:t>构成。实事求是，准确完备，合乎逻辑，层次分明，简练可读。正文是调查报告的主体，它对调查得来的事实和有关材料进行叙述，对所作出的分析、综合进行议论，对调查研究的结果和结论进行说明这部分的材料丰富、内容复杂，在写作中最主要的问题是结构的安排。比如：按照内容的逻辑结构安排材料，所表达的层次组成的框架有：“现状——问题——原因——对策”式结构，多用于反映基本情况的调查报告等。</w:t>
      </w:r>
    </w:p>
    <w:p w14:paraId="4D1D7B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写作时应注意：</w:t>
      </w:r>
    </w:p>
    <w:p w14:paraId="7F1119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Times New Roman" w:hAnsi="Times New Roman" w:eastAsia="宋体" w:cs="宋体"/>
          <w:sz w:val="24"/>
          <w:szCs w:val="24"/>
        </w:rPr>
        <w:t>1</w:t>
      </w:r>
      <w:r>
        <w:rPr>
          <w:rFonts w:hint="eastAsia" w:ascii="宋体" w:hAnsi="宋体" w:eastAsia="宋体" w:cs="宋体"/>
          <w:sz w:val="24"/>
          <w:szCs w:val="24"/>
        </w:rPr>
        <w:t>、针对性。必定是某一情况、某一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公共</w:t>
      </w:r>
      <w:r>
        <w:rPr>
          <w:rFonts w:hint="eastAsia" w:ascii="宋体" w:hAnsi="宋体" w:eastAsia="宋体" w:cs="宋体"/>
          <w:sz w:val="24"/>
          <w:szCs w:val="24"/>
        </w:rPr>
        <w:t>管理问题、某一成功经验，引起了一定程度的注意，为了进一步得到它的详情、真相，认识它的性质，才需要有人专门对它进行调查、研究，调查报告是一种针对性很强的文体。</w:t>
      </w:r>
    </w:p>
    <w:p w14:paraId="4E1241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Times New Roman" w:hAnsi="Times New Roman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、材料丰富翔实</w:t>
      </w:r>
    </w:p>
    <w:p w14:paraId="2D69EA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调查报告需要列举大量的相关事例、统计数字和各方意见，在此基础上提出作者自己的意见。在调查报告的写作中，大部分的文字、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图表</w:t>
      </w:r>
      <w:r>
        <w:rPr>
          <w:rFonts w:hint="eastAsia" w:ascii="宋体" w:hAnsi="宋体" w:eastAsia="宋体" w:cs="宋体"/>
          <w:sz w:val="24"/>
          <w:szCs w:val="24"/>
        </w:rPr>
        <w:t>都是在列举事实，这使调查报告具有一种“事实胜于雄辩”的强大说服力。</w:t>
      </w:r>
    </w:p>
    <w:p w14:paraId="5360E0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(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)结语</w:t>
      </w:r>
    </w:p>
    <w:p w14:paraId="469968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结尾的内容大多是调查者对问题的看法和建议，这是分析问题和解决问题的必然结果。调查报告的结尾方式主要有补充式、深化式、建议式、激发式等。</w:t>
      </w:r>
    </w:p>
    <w:p w14:paraId="065393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Times New Roman" w:hAnsi="Times New Roman" w:eastAsia="宋体" w:cs="宋体"/>
          <w:sz w:val="24"/>
          <w:szCs w:val="24"/>
        </w:rPr>
        <w:t>1</w:t>
      </w:r>
      <w:r>
        <w:rPr>
          <w:rFonts w:hint="eastAsia" w:ascii="宋体" w:hAnsi="宋体" w:eastAsia="宋体" w:cs="宋体"/>
          <w:sz w:val="24"/>
          <w:szCs w:val="24"/>
        </w:rPr>
        <w:t>、深化式。概括全文，深化主题，在结束的时候将全文归结到一个思想立足点上。</w:t>
      </w:r>
    </w:p>
    <w:p w14:paraId="4F58AB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Times New Roman" w:hAnsi="Times New Roman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、补充式。如果一些存在的问题还没有引起人们的注意，如果限于各种因素的制约作者也不可能提出解决问题的办法，那么，只要把问题指出来，引起有关方面的注意，或者启发人们对这一问题的思考，也是很有价值的。</w:t>
      </w:r>
    </w:p>
    <w:p w14:paraId="17AA04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Times New Roman" w:hAnsi="Times New Roman" w:eastAsia="宋体" w:cs="宋体"/>
          <w:sz w:val="24"/>
          <w:szCs w:val="24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>、建议式。在揭示有关问题之后，对解决问题提供一些可行的建议。</w:t>
      </w:r>
    </w:p>
    <w:p w14:paraId="673A17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(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)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附录</w:t>
      </w:r>
    </w:p>
    <w:p w14:paraId="2EF3F5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调研问卷、访谈提纲、调研现场照片、查重报告和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AIGC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检测报告等材料。</w:t>
      </w:r>
    </w:p>
    <w:p w14:paraId="28D070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(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五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)其他要求</w:t>
      </w:r>
    </w:p>
    <w:p w14:paraId="752051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Times New Roman" w:hAnsi="Times New Roman" w:eastAsia="宋体" w:cs="宋体"/>
          <w:sz w:val="24"/>
          <w:szCs w:val="24"/>
        </w:rPr>
        <w:t>1</w:t>
      </w:r>
      <w:r>
        <w:rPr>
          <w:rFonts w:hint="eastAsia" w:ascii="宋体" w:hAnsi="宋体" w:eastAsia="宋体" w:cs="宋体"/>
          <w:sz w:val="24"/>
          <w:szCs w:val="24"/>
        </w:rPr>
        <w:t>、调查报告内容一般采用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双面</w:t>
      </w:r>
      <w:r>
        <w:rPr>
          <w:rFonts w:hint="eastAsia" w:ascii="宋体" w:hAnsi="宋体" w:eastAsia="宋体" w:cs="宋体"/>
          <w:sz w:val="24"/>
          <w:szCs w:val="24"/>
        </w:rPr>
        <w:t>打印，在正文中有图表说明更好。纸张大小为</w:t>
      </w:r>
      <w:r>
        <w:rPr>
          <w:rFonts w:hint="eastAsia" w:ascii="Times New Roman" w:hAnsi="Times New Roman" w:eastAsia="宋体" w:cs="宋体"/>
          <w:sz w:val="24"/>
          <w:szCs w:val="24"/>
        </w:rPr>
        <w:t>A4</w:t>
      </w:r>
      <w:r>
        <w:rPr>
          <w:rFonts w:hint="eastAsia" w:ascii="宋体" w:hAnsi="宋体" w:eastAsia="宋体" w:cs="宋体"/>
          <w:sz w:val="24"/>
          <w:szCs w:val="24"/>
        </w:rPr>
        <w:t>复印纸，页边距采用：上</w:t>
      </w:r>
      <w:r>
        <w:rPr>
          <w:rFonts w:hint="eastAsia" w:ascii="Times New Roman" w:hAnsi="Times New Roman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.</w:t>
      </w:r>
      <w:r>
        <w:rPr>
          <w:rFonts w:hint="eastAsia" w:ascii="Times New Roman" w:hAnsi="Times New Roman" w:eastAsia="宋体" w:cs="宋体"/>
          <w:sz w:val="24"/>
          <w:szCs w:val="24"/>
        </w:rPr>
        <w:t>5cm</w:t>
      </w:r>
      <w:r>
        <w:rPr>
          <w:rFonts w:hint="eastAsia" w:ascii="宋体" w:hAnsi="宋体" w:eastAsia="宋体" w:cs="宋体"/>
          <w:sz w:val="24"/>
          <w:szCs w:val="24"/>
        </w:rPr>
        <w:t>、下</w:t>
      </w:r>
      <w:r>
        <w:rPr>
          <w:rFonts w:hint="eastAsia" w:ascii="Times New Roman" w:hAnsi="Times New Roman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.</w:t>
      </w:r>
      <w:r>
        <w:rPr>
          <w:rFonts w:hint="eastAsia" w:ascii="Times New Roman" w:hAnsi="Times New Roman" w:eastAsia="宋体" w:cs="宋体"/>
          <w:sz w:val="24"/>
          <w:szCs w:val="24"/>
        </w:rPr>
        <w:t>0cm</w:t>
      </w:r>
      <w:r>
        <w:rPr>
          <w:rFonts w:hint="eastAsia" w:ascii="宋体" w:hAnsi="宋体" w:eastAsia="宋体" w:cs="宋体"/>
          <w:sz w:val="24"/>
          <w:szCs w:val="24"/>
        </w:rPr>
        <w:t>、左</w:t>
      </w:r>
      <w:r>
        <w:rPr>
          <w:rFonts w:hint="eastAsia" w:ascii="Times New Roman" w:hAnsi="Times New Roman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.</w:t>
      </w:r>
      <w:r>
        <w:rPr>
          <w:rFonts w:hint="eastAsia" w:ascii="Times New Roman" w:hAnsi="Times New Roman" w:eastAsia="宋体" w:cs="宋体"/>
          <w:sz w:val="24"/>
          <w:szCs w:val="24"/>
        </w:rPr>
        <w:t>5cm</w:t>
      </w:r>
      <w:r>
        <w:rPr>
          <w:rFonts w:hint="eastAsia" w:ascii="宋体" w:hAnsi="宋体" w:eastAsia="宋体" w:cs="宋体"/>
          <w:sz w:val="24"/>
          <w:szCs w:val="24"/>
        </w:rPr>
        <w:t>、右</w:t>
      </w:r>
      <w:r>
        <w:rPr>
          <w:rFonts w:hint="eastAsia" w:ascii="Times New Roman" w:hAnsi="Times New Roman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.</w:t>
      </w:r>
      <w:r>
        <w:rPr>
          <w:rFonts w:hint="eastAsia" w:ascii="Times New Roman" w:hAnsi="Times New Roman" w:eastAsia="宋体" w:cs="宋体"/>
          <w:sz w:val="24"/>
          <w:szCs w:val="24"/>
        </w:rPr>
        <w:t>0cm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73EFE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Times New Roman" w:hAnsi="Times New Roman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、页码编排：自正文开始，到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调研</w:t>
      </w:r>
      <w:r>
        <w:rPr>
          <w:rFonts w:hint="eastAsia" w:ascii="宋体" w:hAnsi="宋体" w:eastAsia="宋体" w:cs="宋体"/>
          <w:sz w:val="24"/>
          <w:szCs w:val="24"/>
        </w:rPr>
        <w:t>报告的最后一页，采用阿拉伯数字编排页码。页码一律采用五号宋体，置于页面底端居中。</w:t>
      </w:r>
    </w:p>
    <w:p w14:paraId="7F3C90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>、编写调查报告时，行间距一般采用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22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磅</w:t>
      </w:r>
      <w:r>
        <w:rPr>
          <w:rFonts w:hint="eastAsia" w:ascii="宋体" w:hAnsi="宋体" w:eastAsia="宋体" w:cs="宋体"/>
          <w:sz w:val="24"/>
          <w:szCs w:val="24"/>
        </w:rPr>
        <w:t>行距。</w:t>
      </w:r>
    </w:p>
    <w:p w14:paraId="1BEB47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</w:rPr>
        <w:t>、章节标题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如下所示：</w:t>
      </w:r>
    </w:p>
    <w:p w14:paraId="3DEBF3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  <w:t>xxxxxxx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（一级标题，加粗，段前段后</w:t>
      </w:r>
      <w:r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  <w:t>0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倍行距）</w:t>
      </w:r>
    </w:p>
    <w:p w14:paraId="5803EE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  <w:t>1xxxxxx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（二级标题，加粗）</w:t>
      </w:r>
    </w:p>
    <w:p w14:paraId="53E5CA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1xxxxxxx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（三级标题）</w:t>
      </w:r>
    </w:p>
    <w:p w14:paraId="2C291F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741" w:firstLineChars="3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正文中文用宋体小四，英文及数字用小四</w:t>
      </w:r>
      <w:r>
        <w:rPr>
          <w:rFonts w:hint="eastAsia" w:ascii="Times New Roman" w:hAnsi="Times New Roman" w:eastAsia="宋体" w:cs="宋体"/>
          <w:sz w:val="24"/>
          <w:szCs w:val="24"/>
        </w:rPr>
        <w:t>Times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宋体"/>
          <w:sz w:val="24"/>
          <w:szCs w:val="24"/>
        </w:rPr>
        <w:t>New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宋体"/>
          <w:sz w:val="24"/>
          <w:szCs w:val="24"/>
        </w:rPr>
        <w:t>Roman</w:t>
      </w:r>
      <w:r>
        <w:rPr>
          <w:rFonts w:hint="eastAsia" w:ascii="宋体" w:hAnsi="宋体" w:eastAsia="宋体" w:cs="宋体"/>
          <w:sz w:val="24"/>
          <w:szCs w:val="24"/>
        </w:rPr>
        <w:t>；</w:t>
      </w:r>
    </w:p>
    <w:p w14:paraId="118C1C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741" w:firstLineChars="300"/>
        <w:textAlignment w:val="auto"/>
        <w:rPr>
          <w:rFonts w:ascii="宋体" w:hAnsi="宋体" w:eastAsia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sz w:val="24"/>
          <w:szCs w:val="24"/>
        </w:rPr>
        <w:t>图表及说明用</w:t>
      </w:r>
      <w:r>
        <w:rPr>
          <w:rFonts w:hint="eastAsia" w:ascii="Times New Roman" w:hAnsi="Times New Roman" w:eastAsia="宋体" w:cs="宋体"/>
          <w:sz w:val="24"/>
          <w:szCs w:val="24"/>
        </w:rPr>
        <w:t>5</w:t>
      </w:r>
      <w:r>
        <w:rPr>
          <w:rFonts w:hint="eastAsia" w:ascii="宋体" w:hAnsi="宋体" w:eastAsia="宋体" w:cs="宋体"/>
          <w:sz w:val="24"/>
          <w:szCs w:val="24"/>
        </w:rPr>
        <w:t>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宋体</w:t>
      </w:r>
      <w:r>
        <w:rPr>
          <w:rFonts w:hint="eastAsia" w:ascii="宋体" w:hAnsi="宋体" w:eastAsia="宋体" w:cs="宋体"/>
          <w:sz w:val="24"/>
          <w:szCs w:val="24"/>
        </w:rPr>
        <w:t>居中，每个图或表尽可能在一页之内显示。</w:t>
      </w:r>
      <w:r>
        <w:rPr>
          <w:rFonts w:ascii="宋体" w:hAnsi="宋体" w:eastAsia="宋体"/>
          <w:b/>
          <w:bCs/>
          <w:sz w:val="30"/>
          <w:szCs w:val="30"/>
        </w:rPr>
        <w:br w:type="page"/>
      </w:r>
    </w:p>
    <w:p w14:paraId="03FF9C05">
      <w:pPr>
        <w:spacing w:line="240" w:lineRule="auto"/>
        <w:jc w:val="center"/>
        <w:rPr>
          <w:rFonts w:ascii="宋体" w:hAnsi="宋体" w:eastAsia="宋体" w:cs="方正小标宋简体"/>
          <w:b w:val="0"/>
          <w:bCs w:val="0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案例撰写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题目（三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号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，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黑体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，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居中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）</w:t>
      </w:r>
    </w:p>
    <w:p w14:paraId="672C8C00">
      <w:pPr>
        <w:spacing w:line="240" w:lineRule="auto"/>
        <w:rPr>
          <w:rFonts w:hint="eastAsia" w:ascii="宋体" w:hAnsi="宋体" w:eastAsia="宋体"/>
          <w:b/>
          <w:bCs/>
          <w:sz w:val="24"/>
          <w:szCs w:val="24"/>
        </w:rPr>
      </w:pPr>
    </w:p>
    <w:p w14:paraId="4D1207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摘要（宋体，小四，行间距</w:t>
      </w:r>
      <w: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t>22</w:t>
      </w:r>
      <w:r>
        <w:rPr>
          <w:rFonts w:hint="eastAsia" w:ascii="宋体" w:hAnsi="宋体" w:eastAsia="宋体"/>
          <w:b/>
          <w:bCs/>
          <w:sz w:val="24"/>
          <w:szCs w:val="24"/>
        </w:rPr>
        <w:t>磅）：</w:t>
      </w:r>
    </w:p>
    <w:p w14:paraId="4509EE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关键词（宋体，小四，行间距</w:t>
      </w:r>
      <w: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t>22</w:t>
      </w:r>
      <w:r>
        <w:rPr>
          <w:rFonts w:hint="eastAsia" w:ascii="宋体" w:hAnsi="宋体" w:eastAsia="宋体"/>
          <w:b/>
          <w:bCs/>
          <w:sz w:val="24"/>
          <w:szCs w:val="24"/>
        </w:rPr>
        <w:t>磅）：</w:t>
      </w:r>
      <w:r>
        <w:rPr>
          <w:rFonts w:hint="eastAsia" w:ascii="Times New Roman" w:hAnsi="Times New Roman" w:eastAsia="宋体"/>
          <w:b/>
          <w:bCs/>
          <w:sz w:val="24"/>
          <w:szCs w:val="24"/>
        </w:rPr>
        <w:t>xxxx</w:t>
      </w:r>
      <w:r>
        <w:rPr>
          <w:rFonts w:hint="eastAsia" w:ascii="宋体" w:hAnsi="宋体" w:eastAsia="宋体"/>
          <w:b/>
          <w:bCs/>
          <w:sz w:val="24"/>
          <w:szCs w:val="24"/>
        </w:rPr>
        <w:t>；</w:t>
      </w:r>
      <w:r>
        <w:rPr>
          <w:rFonts w:hint="eastAsia" w:ascii="Times New Roman" w:hAnsi="Times New Roman" w:eastAsia="宋体"/>
          <w:b/>
          <w:bCs/>
          <w:sz w:val="24"/>
          <w:szCs w:val="24"/>
        </w:rPr>
        <w:t>xxxx</w:t>
      </w:r>
      <w:r>
        <w:rPr>
          <w:rFonts w:hint="eastAsia" w:ascii="宋体" w:hAnsi="宋体" w:eastAsia="宋体"/>
          <w:b/>
          <w:bCs/>
          <w:sz w:val="24"/>
          <w:szCs w:val="24"/>
        </w:rPr>
        <w:t>；</w:t>
      </w:r>
      <w:r>
        <w:rPr>
          <w:rFonts w:hint="eastAsia" w:ascii="Times New Roman" w:hAnsi="Times New Roman" w:eastAsia="宋体"/>
          <w:b/>
          <w:bCs/>
          <w:sz w:val="24"/>
          <w:szCs w:val="24"/>
        </w:rPr>
        <w:t>xxxx</w:t>
      </w:r>
      <w:r>
        <w:rPr>
          <w:rFonts w:hint="eastAsia" w:ascii="宋体" w:hAnsi="宋体" w:eastAsia="宋体"/>
          <w:b/>
          <w:bCs/>
          <w:sz w:val="24"/>
          <w:szCs w:val="24"/>
        </w:rPr>
        <w:t>；</w:t>
      </w:r>
      <w:r>
        <w:rPr>
          <w:rFonts w:hint="eastAsia" w:ascii="Times New Roman" w:hAnsi="Times New Roman" w:eastAsia="宋体"/>
          <w:b/>
          <w:bCs/>
          <w:sz w:val="24"/>
          <w:szCs w:val="24"/>
        </w:rPr>
        <w:t>xxxx</w:t>
      </w:r>
    </w:p>
    <w:p w14:paraId="43EC8B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宋体" w:hAnsi="宋体" w:eastAsia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案例撰写基本情况</w:t>
      </w:r>
    </w:p>
    <w:tbl>
      <w:tblPr>
        <w:tblStyle w:val="7"/>
        <w:tblW w:w="0" w:type="auto"/>
        <w:tblInd w:w="1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9"/>
        <w:gridCol w:w="6505"/>
      </w:tblGrid>
      <w:tr w14:paraId="0E29B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9" w:type="dxa"/>
          </w:tcPr>
          <w:p w14:paraId="425CC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案例发生地点</w:t>
            </w:r>
          </w:p>
        </w:tc>
        <w:tc>
          <w:tcPr>
            <w:tcW w:w="6505" w:type="dxa"/>
          </w:tcPr>
          <w:p w14:paraId="7372F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FF0000"/>
                <w:sz w:val="24"/>
                <w:szCs w:val="24"/>
                <w:vertAlign w:val="baseline"/>
                <w:lang w:val="en-US" w:eastAsia="zh-CN"/>
              </w:rPr>
              <w:t>（若写省外案例，请说明选取依据）</w:t>
            </w:r>
          </w:p>
        </w:tc>
      </w:tr>
      <w:tr w14:paraId="69D91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9" w:type="dxa"/>
          </w:tcPr>
          <w:p w14:paraId="0D4847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素材收集方式</w:t>
            </w:r>
          </w:p>
        </w:tc>
        <w:tc>
          <w:tcPr>
            <w:tcW w:w="6505" w:type="dxa"/>
          </w:tcPr>
          <w:p w14:paraId="45575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317E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9" w:type="dxa"/>
          </w:tcPr>
          <w:p w14:paraId="5A4EB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维普查重数据</w:t>
            </w:r>
          </w:p>
        </w:tc>
        <w:tc>
          <w:tcPr>
            <w:tcW w:w="6505" w:type="dxa"/>
          </w:tcPr>
          <w:p w14:paraId="038FE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2683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9" w:type="dxa"/>
          </w:tcPr>
          <w:p w14:paraId="561B7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维普</w:t>
            </w:r>
            <w:r>
              <w:rPr>
                <w:rFonts w:hint="eastAsia" w:ascii="Times New Roman" w:hAnsi="Times New Roman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AIGC</w:t>
            </w: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检测数据</w:t>
            </w:r>
          </w:p>
        </w:tc>
        <w:tc>
          <w:tcPr>
            <w:tcW w:w="6505" w:type="dxa"/>
          </w:tcPr>
          <w:p w14:paraId="1E373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0A66D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cs="宋体"/>
          <w:sz w:val="24"/>
          <w:szCs w:val="24"/>
        </w:rPr>
      </w:pPr>
    </w:p>
    <w:p w14:paraId="53F20B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cs="宋体"/>
          <w:b w:val="0"/>
          <w:bCs w:val="0"/>
          <w:color w:val="auto"/>
          <w:sz w:val="24"/>
          <w:szCs w:val="24"/>
          <w:lang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val="en-US" w:eastAsia="zh-CN"/>
        </w:rPr>
        <w:t>案例撰写是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eastAsia="zh-CN"/>
        </w:rPr>
        <w:t>基于真实公共管理事件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val="en-US" w:eastAsia="zh-CN"/>
        </w:rPr>
        <w:t>（如政府治理与创新、公共政策、应急管理、公共部门人力资源、城市建设与管理等）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eastAsia="zh-CN"/>
        </w:rPr>
        <w:t>，经过系统性梳理、提炼、加工形成的研究素材，旨在还原公共管理场景、呈现治理矛盾与决策困境，为公共管理对策研讨提供支撑。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val="en-US" w:eastAsia="zh-CN"/>
        </w:rPr>
        <w:t>案例撰写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</w:rPr>
        <w:t>应有明确的目标，过程和结论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eastAsia="zh-CN"/>
        </w:rPr>
        <w:t>。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</w:rPr>
        <w:t>不要与论文同名！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b w:val="0"/>
          <w:bCs w:val="0"/>
          <w:color w:val="FF0000"/>
          <w:sz w:val="24"/>
          <w:szCs w:val="24"/>
          <w:lang w:val="en-US" w:eastAsia="zh-CN"/>
        </w:rPr>
        <w:t>本段说明在正式提交材料时删除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eastAsia="zh-CN"/>
        </w:rPr>
        <w:t>）</w:t>
      </w:r>
    </w:p>
    <w:p w14:paraId="4C2191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案例撰写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格式</w:t>
      </w:r>
      <w:r>
        <w:rPr>
          <w:rFonts w:hint="eastAsia" w:ascii="宋体" w:hAnsi="宋体" w:eastAsia="宋体" w:cs="宋体"/>
          <w:sz w:val="24"/>
          <w:szCs w:val="24"/>
        </w:rPr>
        <w:t>：</w:t>
      </w:r>
    </w:p>
    <w:p w14:paraId="4C5CB5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一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）案例正文</w:t>
      </w:r>
    </w:p>
    <w:p w14:paraId="02264F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正文是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案例撰写</w:t>
      </w:r>
      <w:r>
        <w:rPr>
          <w:rFonts w:hint="eastAsia" w:ascii="宋体" w:hAnsi="宋体" w:eastAsia="宋体" w:cs="宋体"/>
          <w:sz w:val="24"/>
          <w:szCs w:val="24"/>
        </w:rPr>
        <w:t>的核心部分，占主要篇幅，一般由标题、文字段落、图、表和公式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等</w:t>
      </w:r>
      <w:r>
        <w:rPr>
          <w:rFonts w:hint="eastAsia" w:ascii="宋体" w:hAnsi="宋体" w:eastAsia="宋体" w:cs="宋体"/>
          <w:sz w:val="24"/>
          <w:szCs w:val="24"/>
        </w:rPr>
        <w:t>部分构成。实事求是，准确完备，合乎逻辑，层次分明，简练可读。正文对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案例的</w:t>
      </w:r>
      <w:r>
        <w:rPr>
          <w:rFonts w:hint="eastAsia" w:ascii="宋体" w:hAnsi="宋体" w:eastAsia="宋体" w:cs="宋体"/>
          <w:sz w:val="24"/>
          <w:szCs w:val="24"/>
        </w:rPr>
        <w:t>事实和有关材料进行叙述，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</w:t>
      </w:r>
      <w:r>
        <w:rPr>
          <w:rFonts w:hint="eastAsia" w:ascii="宋体" w:hAnsi="宋体" w:eastAsia="宋体" w:cs="宋体"/>
          <w:sz w:val="24"/>
          <w:szCs w:val="24"/>
        </w:rPr>
        <w:t>部分的材料丰富、内容复杂，在写作中最主要的问题是结构的安排。需按照逻辑顺序层层推进，一般分为四个模块：</w:t>
      </w:r>
    </w:p>
    <w:p w14:paraId="33E58A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Times New Roman" w:hAnsi="Times New Roman" w:eastAsia="宋体" w:cs="宋体"/>
          <w:sz w:val="24"/>
          <w:szCs w:val="24"/>
        </w:rPr>
        <w:t>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案例背景</w:t>
      </w:r>
    </w:p>
    <w:p w14:paraId="4B2128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全面介绍案例发生的宏观与微观环境，为理解事件奠定基础。主要包括：政策背景、地域/行业背景、主体背景、问题缘起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等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38E2A1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Times New Roman" w:hAnsi="Times New Roman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案例事件经过</w:t>
      </w:r>
    </w:p>
    <w:p w14:paraId="247B9F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按照逻辑顺序，客观陈述事件完整发展过程，重点突出关键决策、关键行为、矛盾冲突、多方博弈等内容。需详细梳理事件发展的关键节点，明确各主体在事件中的角色、行为与互动关系，还原真实治理场景，避免冗余细节，聚焦核心情节。</w:t>
      </w:r>
    </w:p>
    <w:p w14:paraId="1592EA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Times New Roman" w:hAnsi="Times New Roman" w:eastAsia="宋体" w:cs="宋体"/>
          <w:sz w:val="24"/>
          <w:szCs w:val="24"/>
        </w:rPr>
        <w:t>3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案例核心问题与困境</w:t>
      </w:r>
    </w:p>
    <w:p w14:paraId="0BFF08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提炼案例中凸显的公共管理核心问题，明确治理过程中面临的困境，需精准概括问题本质，点明问题产生的直接原因与潜在影响。</w:t>
      </w:r>
    </w:p>
    <w:p w14:paraId="09097B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Times New Roman" w:hAnsi="Times New Roman" w:eastAsia="宋体" w:cs="宋体"/>
          <w:sz w:val="24"/>
          <w:szCs w:val="24"/>
        </w:rPr>
        <w:t>4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事件结果与现状</w:t>
      </w:r>
    </w:p>
    <w:p w14:paraId="11144D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陈述事件最终处理结果、阶段性成效、存在的遗留问题，以及当前该领域治理的改进情况；客观呈现事件带来的正面效益、负面影响或社会反响，数据表述需准确、具体。 </w:t>
      </w:r>
    </w:p>
    <w:p w14:paraId="62D3C9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写作时应注意：</w:t>
      </w:r>
    </w:p>
    <w:p w14:paraId="2D368B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针对性。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需要坚持问题导向，</w:t>
      </w:r>
      <w:r>
        <w:rPr>
          <w:rFonts w:hint="eastAsia" w:ascii="宋体" w:hAnsi="宋体" w:eastAsia="宋体" w:cs="宋体"/>
          <w:sz w:val="24"/>
          <w:szCs w:val="24"/>
        </w:rPr>
        <w:t>必定是某一情况、某一公共管理问题、某一成功经验，引起了一定程度的注意，为了进一步得到它的详情、真相，认识它的性质，才需要有人专门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进行分析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5A6F1F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材料丰富翔实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案例撰写</w:t>
      </w:r>
      <w:r>
        <w:rPr>
          <w:rFonts w:hint="eastAsia" w:ascii="宋体" w:hAnsi="宋体" w:eastAsia="宋体" w:cs="宋体"/>
          <w:sz w:val="24"/>
          <w:szCs w:val="24"/>
        </w:rPr>
        <w:t>需要列举大量的相关事例和各方意见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等</w:t>
      </w:r>
      <w:r>
        <w:rPr>
          <w:rFonts w:hint="eastAsia" w:ascii="宋体" w:hAnsi="宋体" w:eastAsia="宋体" w:cs="宋体"/>
          <w:sz w:val="24"/>
          <w:szCs w:val="24"/>
        </w:rPr>
        <w:t>，在此基础上提出作者自己的意见。在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案例撰写</w:t>
      </w:r>
      <w:r>
        <w:rPr>
          <w:rFonts w:hint="eastAsia" w:ascii="宋体" w:hAnsi="宋体" w:eastAsia="宋体" w:cs="宋体"/>
          <w:sz w:val="24"/>
          <w:szCs w:val="24"/>
        </w:rPr>
        <w:t>中，大部分的文字、图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表</w:t>
      </w:r>
      <w:r>
        <w:rPr>
          <w:rFonts w:hint="eastAsia" w:ascii="宋体" w:hAnsi="宋体" w:eastAsia="宋体" w:cs="宋体"/>
          <w:sz w:val="24"/>
          <w:szCs w:val="24"/>
        </w:rPr>
        <w:t>都是在列举事实，这使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案例撰写</w:t>
      </w:r>
      <w:r>
        <w:rPr>
          <w:rFonts w:hint="eastAsia" w:ascii="宋体" w:hAnsi="宋体" w:eastAsia="宋体" w:cs="宋体"/>
          <w:sz w:val="24"/>
          <w:szCs w:val="24"/>
        </w:rPr>
        <w:t>具有一种“事实胜于雄辩”的强大说服力。</w:t>
      </w:r>
    </w:p>
    <w:p w14:paraId="7C1C13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）案例附录</w:t>
      </w:r>
    </w:p>
    <w:p w14:paraId="6EA6ED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根据案例需要，补充支撑案例分析的辅助材料，可选内容包括：相关政策文件节选、核心数据表格、事件时间线、访谈记录、权威媒体报道摘要等，确保附录内容与案例高度相关、真实可查。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同时附上查重报告和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AIGC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检测报告。</w:t>
      </w:r>
    </w:p>
    <w:p w14:paraId="07796D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其他要求</w:t>
      </w:r>
    </w:p>
    <w:p w14:paraId="6C54A8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Times New Roman" w:hAnsi="Times New Roman" w:eastAsia="宋体" w:cs="宋体"/>
          <w:sz w:val="24"/>
          <w:szCs w:val="24"/>
        </w:rPr>
        <w:t>1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案例撰写</w:t>
      </w:r>
      <w:r>
        <w:rPr>
          <w:rFonts w:hint="eastAsia" w:ascii="宋体" w:hAnsi="宋体" w:eastAsia="宋体" w:cs="宋体"/>
          <w:sz w:val="24"/>
          <w:szCs w:val="24"/>
        </w:rPr>
        <w:t>一般采用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双面</w:t>
      </w:r>
      <w:r>
        <w:rPr>
          <w:rFonts w:hint="eastAsia" w:ascii="宋体" w:hAnsi="宋体" w:eastAsia="宋体" w:cs="宋体"/>
          <w:sz w:val="24"/>
          <w:szCs w:val="24"/>
        </w:rPr>
        <w:t>打印，在正文中有图表说明更好。纸张大小为</w:t>
      </w:r>
      <w:r>
        <w:rPr>
          <w:rFonts w:hint="eastAsia" w:ascii="Times New Roman" w:hAnsi="Times New Roman" w:eastAsia="宋体" w:cs="宋体"/>
          <w:sz w:val="24"/>
          <w:szCs w:val="24"/>
        </w:rPr>
        <w:t>A4</w:t>
      </w:r>
      <w:r>
        <w:rPr>
          <w:rFonts w:hint="eastAsia" w:ascii="宋体" w:hAnsi="宋体" w:eastAsia="宋体" w:cs="宋体"/>
          <w:sz w:val="24"/>
          <w:szCs w:val="24"/>
        </w:rPr>
        <w:t>复印纸，页边距采用：上</w:t>
      </w:r>
      <w:r>
        <w:rPr>
          <w:rFonts w:hint="eastAsia" w:ascii="Times New Roman" w:hAnsi="Times New Roman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.</w:t>
      </w:r>
      <w:r>
        <w:rPr>
          <w:rFonts w:hint="eastAsia" w:ascii="Times New Roman" w:hAnsi="Times New Roman" w:eastAsia="宋体" w:cs="宋体"/>
          <w:sz w:val="24"/>
          <w:szCs w:val="24"/>
        </w:rPr>
        <w:t>5cm</w:t>
      </w:r>
      <w:r>
        <w:rPr>
          <w:rFonts w:hint="eastAsia" w:ascii="宋体" w:hAnsi="宋体" w:eastAsia="宋体" w:cs="宋体"/>
          <w:sz w:val="24"/>
          <w:szCs w:val="24"/>
        </w:rPr>
        <w:t>、下</w:t>
      </w:r>
      <w:r>
        <w:rPr>
          <w:rFonts w:hint="eastAsia" w:ascii="Times New Roman" w:hAnsi="Times New Roman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.</w:t>
      </w:r>
      <w:r>
        <w:rPr>
          <w:rFonts w:hint="eastAsia" w:ascii="Times New Roman" w:hAnsi="Times New Roman" w:eastAsia="宋体" w:cs="宋体"/>
          <w:sz w:val="24"/>
          <w:szCs w:val="24"/>
        </w:rPr>
        <w:t>0cm</w:t>
      </w:r>
      <w:r>
        <w:rPr>
          <w:rFonts w:hint="eastAsia" w:ascii="宋体" w:hAnsi="宋体" w:eastAsia="宋体" w:cs="宋体"/>
          <w:sz w:val="24"/>
          <w:szCs w:val="24"/>
        </w:rPr>
        <w:t>、左</w:t>
      </w:r>
      <w:r>
        <w:rPr>
          <w:rFonts w:hint="eastAsia" w:ascii="Times New Roman" w:hAnsi="Times New Roman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.</w:t>
      </w:r>
      <w:r>
        <w:rPr>
          <w:rFonts w:hint="eastAsia" w:ascii="Times New Roman" w:hAnsi="Times New Roman" w:eastAsia="宋体" w:cs="宋体"/>
          <w:sz w:val="24"/>
          <w:szCs w:val="24"/>
        </w:rPr>
        <w:t>5cm</w:t>
      </w:r>
      <w:r>
        <w:rPr>
          <w:rFonts w:hint="eastAsia" w:ascii="宋体" w:hAnsi="宋体" w:eastAsia="宋体" w:cs="宋体"/>
          <w:sz w:val="24"/>
          <w:szCs w:val="24"/>
        </w:rPr>
        <w:t>、右</w:t>
      </w:r>
      <w:r>
        <w:rPr>
          <w:rFonts w:hint="eastAsia" w:ascii="Times New Roman" w:hAnsi="Times New Roman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.</w:t>
      </w:r>
      <w:r>
        <w:rPr>
          <w:rFonts w:hint="eastAsia" w:ascii="Times New Roman" w:hAnsi="Times New Roman" w:eastAsia="宋体" w:cs="宋体"/>
          <w:sz w:val="24"/>
          <w:szCs w:val="24"/>
        </w:rPr>
        <w:t>0cm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1F7A69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Times New Roman" w:hAnsi="Times New Roman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、页码编排：自正文开始，到最后一页，采用阿拉伯数字编排页码。页码一律采用五号宋体，置于页面底端居中。</w:t>
      </w:r>
    </w:p>
    <w:p w14:paraId="5CD9BE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>、编写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案例撰写</w:t>
      </w:r>
      <w:r>
        <w:rPr>
          <w:rFonts w:hint="eastAsia" w:ascii="宋体" w:hAnsi="宋体" w:eastAsia="宋体" w:cs="宋体"/>
          <w:sz w:val="24"/>
          <w:szCs w:val="24"/>
        </w:rPr>
        <w:t>时，行间距一般采用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22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磅</w:t>
      </w:r>
      <w:r>
        <w:rPr>
          <w:rFonts w:hint="eastAsia" w:ascii="宋体" w:hAnsi="宋体" w:eastAsia="宋体" w:cs="宋体"/>
          <w:sz w:val="24"/>
          <w:szCs w:val="24"/>
        </w:rPr>
        <w:t>行距。</w:t>
      </w:r>
    </w:p>
    <w:p w14:paraId="4A79B0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</w:rPr>
        <w:t>、章节标题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如下所示：</w:t>
      </w:r>
    </w:p>
    <w:p w14:paraId="73A103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  <w:t>xxxxxxx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（一级标题，加粗，段前段后</w:t>
      </w:r>
      <w:r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  <w:t>0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倍行距）</w:t>
      </w:r>
    </w:p>
    <w:p w14:paraId="51742D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  <w:t>1xxxxxx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（二级标题，加粗）</w:t>
      </w:r>
    </w:p>
    <w:p w14:paraId="41D21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94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1xxxxxxx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（三级标题）</w:t>
      </w:r>
    </w:p>
    <w:p w14:paraId="737BA0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741" w:firstLineChars="3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正文中文用宋体小四，英文及数字用小四</w:t>
      </w:r>
      <w:r>
        <w:rPr>
          <w:rFonts w:hint="eastAsia" w:ascii="Times New Roman" w:hAnsi="Times New Roman" w:eastAsia="宋体" w:cs="宋体"/>
          <w:sz w:val="24"/>
          <w:szCs w:val="24"/>
        </w:rPr>
        <w:t>Times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宋体"/>
          <w:sz w:val="24"/>
          <w:szCs w:val="24"/>
        </w:rPr>
        <w:t>New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宋体"/>
          <w:sz w:val="24"/>
          <w:szCs w:val="24"/>
        </w:rPr>
        <w:t>Roman</w:t>
      </w:r>
      <w:r>
        <w:rPr>
          <w:rFonts w:hint="eastAsia" w:ascii="宋体" w:hAnsi="宋体" w:eastAsia="宋体" w:cs="宋体"/>
          <w:sz w:val="24"/>
          <w:szCs w:val="24"/>
        </w:rPr>
        <w:t>；</w:t>
      </w:r>
    </w:p>
    <w:p w14:paraId="7F9B85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741" w:firstLineChars="300"/>
        <w:textAlignment w:val="auto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图表及说明用</w:t>
      </w:r>
      <w:r>
        <w:rPr>
          <w:rFonts w:hint="eastAsia" w:ascii="Times New Roman" w:hAnsi="Times New Roman" w:eastAsia="宋体" w:cs="宋体"/>
          <w:sz w:val="24"/>
          <w:szCs w:val="24"/>
        </w:rPr>
        <w:t>5</w:t>
      </w:r>
      <w:r>
        <w:rPr>
          <w:rFonts w:hint="eastAsia" w:ascii="宋体" w:hAnsi="宋体" w:eastAsia="宋体" w:cs="宋体"/>
          <w:sz w:val="24"/>
          <w:szCs w:val="24"/>
        </w:rPr>
        <w:t>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宋体</w:t>
      </w:r>
      <w:r>
        <w:rPr>
          <w:rFonts w:hint="eastAsia" w:ascii="宋体" w:hAnsi="宋体" w:eastAsia="宋体" w:cs="宋体"/>
          <w:sz w:val="24"/>
          <w:szCs w:val="24"/>
        </w:rPr>
        <w:t>居中，每个图或表尽可能在一页之内显示。</w:t>
      </w:r>
    </w:p>
    <w:p w14:paraId="6C0F6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宋体" w:hAnsi="宋体" w:eastAsia="宋体"/>
          <w:b/>
          <w:bCs/>
          <w:sz w:val="24"/>
          <w:szCs w:val="24"/>
        </w:rPr>
      </w:pPr>
    </w:p>
    <w:p w14:paraId="37A46966">
      <w:pPr>
        <w:spacing w:line="400" w:lineRule="exact"/>
        <w:jc w:val="both"/>
        <w:rPr>
          <w:rFonts w:hint="eastAsia" w:ascii="宋体" w:hAnsi="宋体" w:eastAsia="宋体"/>
          <w:b/>
          <w:bCs/>
          <w:sz w:val="30"/>
          <w:szCs w:val="30"/>
        </w:rPr>
      </w:pPr>
    </w:p>
    <w:sectPr>
      <w:footerReference r:id="rId3" w:type="default"/>
      <w:footerReference r:id="rId4" w:type="even"/>
      <w:pgSz w:w="12240" w:h="15840"/>
      <w:pgMar w:top="1417" w:right="1134" w:bottom="1134" w:left="1417" w:header="720" w:footer="720" w:gutter="0"/>
      <w:cols w:space="720" w:num="1"/>
      <w:docGrid w:type="linesAndChars" w:linePitch="547" w:charSpace="159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CBC889A-9975-4966-A9F9-7C669D1D780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2" w:fontKey="{D2CD5EA5-5A71-4FD7-86BB-01E17B7E715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8DCA187-5CE0-4EF9-861E-2BB5760E3207}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4" w:fontKey="{9EED8CAA-A309-49C4-8DBA-C77226150DE5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8F79AC60-FE2D-4E1A-BF1B-74E89DF9EB8E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6" w:fontKey="{15AD7155-773B-4E30-ADB4-B37852FA78E6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7" w:fontKey="{C1A394F0-7C8C-412D-ABB5-BF35A5FD0F29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23A9AB">
    <w:pPr>
      <w:pStyle w:val="4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14</w:t>
    </w:r>
    <w:r>
      <w:fldChar w:fldCharType="end"/>
    </w:r>
  </w:p>
  <w:p w14:paraId="6D0AFFB3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09340E">
    <w:pPr>
      <w:pStyle w:val="4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 w14:paraId="6B34D2B3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64"/>
  <w:drawingGridVerticalSpacing w:val="547"/>
  <w:displayHorizontalDrawingGridEvery w:val="0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38097A"/>
    <w:rsid w:val="68CC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Autospacing="0" w:after="33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qFormat/>
    <w:uiPriority w:val="1"/>
  </w:style>
  <w:style w:type="table" w:default="1" w:styleId="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qFormat/>
    <w:uiPriority w:val="0"/>
    <w:rPr>
      <w:b/>
    </w:rPr>
  </w:style>
  <w:style w:type="character" w:styleId="10">
    <w:name w:val="page number"/>
    <w:basedOn w:val="8"/>
    <w:qFormat/>
    <w:uiPriority w:val="0"/>
  </w:style>
  <w:style w:type="character" w:customStyle="1" w:styleId="11">
    <w:name w:val="apple-converted-space"/>
    <w:basedOn w:val="8"/>
    <w:qFormat/>
    <w:uiPriority w:val="0"/>
  </w:style>
  <w:style w:type="character" w:customStyle="1" w:styleId="12">
    <w:name w:val="页眉 字符"/>
    <w:basedOn w:val="8"/>
    <w:link w:val="5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7</Pages>
  <Words>3065</Words>
  <Characters>3246</Characters>
  <Paragraphs>147</Paragraphs>
  <TotalTime>1</TotalTime>
  <ScaleCrop>false</ScaleCrop>
  <LinksUpToDate>false</LinksUpToDate>
  <CharactersWithSpaces>3287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2021-04-26T08:51:00Z</dcterms:created>
  <dc:creator>hyj</dc:creator>
  <cp:lastModifiedBy>zye</cp:lastModifiedBy>
  <dcterms:modified xsi:type="dcterms:W3CDTF">2026-09-08T09:28:37Z</dcterms:modified>
  <dc:title>广陵区事业单位岗位管理工作调研报告</dc:title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7c2ca97591f448c8b80a3f5acc51f339_23</vt:lpwstr>
  </property>
  <property fmtid="{D5CDD505-2E9C-101B-9397-08002B2CF9AE}" pid="4" name="KSOTemplateDocerSaveRecord">
    <vt:lpwstr>eyJoZGlkIjoiNDg3ODdmZTVjZDY0MjRmMTZjNjFhOGI5OTc5MzI1ZTEiLCJ1c2VySWQiOiI0MDA2MDcxOTkifQ==</vt:lpwstr>
  </property>
</Properties>
</file>